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b/>
          <w:color w:val="5F5F5F"/>
          <w:sz w:val="32"/>
          <w:szCs w:val="32"/>
        </w:rPr>
        <w:t xml:space="preserve">CLASIFICACIÓN DE AGRESORES SEXUALES: PREGUNTAS FRECUENTES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b/>
          <w:color w:val="5F5F5F"/>
          <w:sz w:val="32"/>
          <w:szCs w:val="32"/>
        </w:rPr>
        <w:t xml:space="preserve">¿Qué significan los niveles de agresores sexuales?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color w:val="5F5F5F"/>
          <w:sz w:val="32"/>
          <w:szCs w:val="32"/>
        </w:rPr>
        <w:t xml:space="preserve">Los niveles de agresores sexuales se determinan teniendo en cuenta varios factores sobre el infractor y la naturaleza de su delito a fin de determinar los posibles riesgos para el público en general.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color w:val="5F5F5F"/>
          <w:sz w:val="32"/>
          <w:szCs w:val="32"/>
        </w:rPr>
        <w:t>Las leyes sobre agresores sexuales del estado de Washin</w:t>
      </w:r>
      <w:r w:rsidRPr="00AA5128">
        <w:rPr>
          <w:rFonts w:ascii="Arial" w:hAnsi="Arial" w:cs="Arial"/>
          <w:color w:val="5F5F5F"/>
          <w:sz w:val="32"/>
          <w:szCs w:val="32"/>
        </w:rPr>
        <w:t xml:space="preserve">gton se aplican a agresores sexuales menores de edad y adultos. Los agresores menores de edad y adultos: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color w:val="5F5F5F"/>
          <w:sz w:val="32"/>
          <w:szCs w:val="32"/>
        </w:rPr>
        <w:t>Están sujetos a reclusión en una institución no carcelaria si se determina que son depredadores sexuales violentos</w:t>
      </w:r>
      <w:r w:rsidRPr="00AA5128">
        <w:rPr>
          <w:rFonts w:ascii="Arial" w:hAnsi="Arial" w:cs="Arial"/>
          <w:color w:val="5F5F5F"/>
          <w:sz w:val="32"/>
          <w:szCs w:val="32"/>
        </w:rPr>
        <w:br/>
      </w:r>
      <w:r w:rsidRPr="00AA5128">
        <w:rPr>
          <w:rFonts w:ascii="Arial" w:hAnsi="Arial" w:cs="Arial"/>
          <w:color w:val="5F5F5F"/>
          <w:sz w:val="32"/>
          <w:szCs w:val="32"/>
        </w:rPr>
        <w:t>Deben registrarse ante las agencias</w:t>
      </w:r>
      <w:r w:rsidRPr="00AA5128">
        <w:rPr>
          <w:rFonts w:ascii="Arial" w:hAnsi="Arial" w:cs="Arial"/>
          <w:color w:val="5F5F5F"/>
          <w:sz w:val="32"/>
          <w:szCs w:val="32"/>
        </w:rPr>
        <w:t xml:space="preserve"> del orden público cuando son liberados en la comunidad</w:t>
      </w:r>
      <w:r w:rsidRPr="00AA5128">
        <w:rPr>
          <w:rFonts w:ascii="Arial" w:hAnsi="Arial" w:cs="Arial"/>
          <w:color w:val="5F5F5F"/>
          <w:sz w:val="32"/>
          <w:szCs w:val="32"/>
        </w:rPr>
        <w:br/>
      </w:r>
      <w:r w:rsidRPr="00AA5128">
        <w:rPr>
          <w:rFonts w:ascii="Arial" w:hAnsi="Arial" w:cs="Arial"/>
          <w:color w:val="5F5F5F"/>
          <w:sz w:val="32"/>
          <w:szCs w:val="32"/>
        </w:rPr>
        <w:t>Se les asigna una clasificación de nivel de riesgo a los fines de la notificación a la comunidad por parte de las agencias del orden público. Los agresores menores de edad tienen prohibido inscribirse</w:t>
      </w:r>
      <w:r w:rsidRPr="00AA5128">
        <w:rPr>
          <w:rFonts w:ascii="Arial" w:hAnsi="Arial" w:cs="Arial"/>
          <w:color w:val="5F5F5F"/>
          <w:sz w:val="32"/>
          <w:szCs w:val="32"/>
        </w:rPr>
        <w:t xml:space="preserve"> en la misma escuela que su víctima o que los </w:t>
      </w:r>
      <w:r w:rsidRPr="00AA5128">
        <w:rPr>
          <w:rFonts w:ascii="Arial" w:hAnsi="Arial" w:cs="Arial"/>
          <w:color w:val="5F5F5F"/>
          <w:sz w:val="32"/>
          <w:szCs w:val="32"/>
        </w:rPr>
        <w:t xml:space="preserve">hermanos de su víctima </w:t>
      </w:r>
    </w:p>
    <w:p w:rsidR="00611A30" w:rsidRPr="00AA5128" w:rsidRDefault="00611A30" w:rsidP="00AA5128">
      <w:pPr>
        <w:pStyle w:val="Default"/>
        <w:snapToGrid w:val="0"/>
        <w:rPr>
          <w:rFonts w:ascii="Arial" w:eastAsia="Times" w:hAnsi="Arial" w:cs="Arial"/>
          <w:sz w:val="24"/>
          <w:szCs w:val="24"/>
        </w:rPr>
      </w:pP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b/>
          <w:color w:val="5F5F5F"/>
          <w:sz w:val="32"/>
          <w:szCs w:val="32"/>
        </w:rPr>
        <w:t xml:space="preserve">Nivel de riesgo 1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color w:val="5F5F5F"/>
          <w:sz w:val="32"/>
          <w:szCs w:val="32"/>
        </w:rPr>
        <w:t xml:space="preserve">Los agresores sexuales de Nivel 1 son los que plantean el menor riesgo de reincidencia a la comunidad en general. Algunas características típicas: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color w:val="5F5F5F"/>
          <w:sz w:val="32"/>
          <w:szCs w:val="32"/>
        </w:rPr>
        <w:lastRenderedPageBreak/>
        <w:t>Estas personas no</w:t>
      </w:r>
      <w:r w:rsidRPr="00AA5128">
        <w:rPr>
          <w:rFonts w:ascii="Arial" w:hAnsi="Arial" w:cs="Arial"/>
          <w:color w:val="5F5F5F"/>
          <w:sz w:val="32"/>
          <w:szCs w:val="32"/>
        </w:rPr>
        <w:t>rmalmente no han mostrado características de tipo predatorio.</w:t>
      </w:r>
      <w:r w:rsidRPr="00AA5128">
        <w:rPr>
          <w:rFonts w:ascii="Arial" w:eastAsia="Arial" w:hAnsi="Arial" w:cs="Arial"/>
          <w:color w:val="5F5F5F"/>
          <w:sz w:val="32"/>
          <w:szCs w:val="32"/>
        </w:rPr>
        <w:br/>
      </w:r>
      <w:r w:rsidRPr="00AA5128">
        <w:rPr>
          <w:rFonts w:ascii="Arial" w:hAnsi="Arial" w:cs="Arial"/>
          <w:color w:val="5F5F5F"/>
          <w:sz w:val="32"/>
          <w:szCs w:val="32"/>
        </w:rPr>
        <w:t xml:space="preserve">La mayoría han participado o están participando con éxito en programas de tratamiento aprobados para agresores sexuales. Muchos son infractores por primera vez.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color w:val="5F5F5F"/>
          <w:sz w:val="32"/>
          <w:szCs w:val="32"/>
        </w:rPr>
        <w:t>Puede llamar a una agencia del o</w:t>
      </w:r>
      <w:r w:rsidRPr="00AA5128">
        <w:rPr>
          <w:rFonts w:ascii="Arial" w:hAnsi="Arial" w:cs="Arial"/>
          <w:color w:val="5F5F5F"/>
          <w:sz w:val="32"/>
          <w:szCs w:val="32"/>
        </w:rPr>
        <w:t xml:space="preserve">rden público para consultar sobre una persona específica si sospecha que podría ser un agresor sexual, pero la ley no ordena la notificación a la comunidad. </w:t>
      </w:r>
    </w:p>
    <w:p w:rsidR="00611A30" w:rsidRPr="00AA5128" w:rsidRDefault="00611A30" w:rsidP="00AA5128">
      <w:pPr>
        <w:pStyle w:val="Default"/>
        <w:snapToGrid w:val="0"/>
        <w:rPr>
          <w:rFonts w:ascii="Arial" w:eastAsia="Times" w:hAnsi="Arial" w:cs="Arial"/>
          <w:sz w:val="24"/>
          <w:szCs w:val="24"/>
        </w:rPr>
      </w:pP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b/>
          <w:color w:val="5F5F5F"/>
          <w:sz w:val="32"/>
          <w:szCs w:val="32"/>
        </w:rPr>
        <w:t xml:space="preserve">Nivel de riesgo 2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color w:val="5F5F5F"/>
          <w:sz w:val="32"/>
          <w:szCs w:val="32"/>
        </w:rPr>
        <w:t>Los agresores sexuales de Nivel 2 generalmente presentan un riesgo de reincide</w:t>
      </w:r>
      <w:r w:rsidRPr="00AA5128">
        <w:rPr>
          <w:rFonts w:ascii="Arial" w:hAnsi="Arial" w:cs="Arial"/>
          <w:color w:val="5F5F5F"/>
          <w:sz w:val="32"/>
          <w:szCs w:val="32"/>
        </w:rPr>
        <w:t xml:space="preserve">ncia moderado dentro de la comunidad en general. Algunas características típicas: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color w:val="5F5F5F"/>
          <w:sz w:val="32"/>
          <w:szCs w:val="32"/>
        </w:rPr>
        <w:t xml:space="preserve">Estas personas pueden ser consideradas agresores sexuales de Nivel 2 debido a la naturaleza de su(s) delito(s) anterior(es).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color w:val="5F5F5F"/>
          <w:sz w:val="32"/>
          <w:szCs w:val="32"/>
        </w:rPr>
        <w:t xml:space="preserve">Para algunos agresores sexuales de Nivel 2, el </w:t>
      </w:r>
      <w:r w:rsidRPr="00AA5128">
        <w:rPr>
          <w:rFonts w:ascii="Arial" w:hAnsi="Arial" w:cs="Arial"/>
          <w:color w:val="5F5F5F"/>
          <w:sz w:val="32"/>
          <w:szCs w:val="32"/>
        </w:rPr>
        <w:t xml:space="preserve">estilo de vida (consumo de drogas y alcohol, otra actividad delictiva) puede influir en su posibilidad de reincidir.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color w:val="5F5F5F"/>
          <w:sz w:val="32"/>
          <w:szCs w:val="32"/>
        </w:rPr>
        <w:t>Estas personas a menudo tienen más de una víctima y/o se aprovecharon de una posición de confianza y autoridad, como maestros, entrenadore</w:t>
      </w:r>
      <w:r w:rsidRPr="00AA5128">
        <w:rPr>
          <w:rFonts w:ascii="Arial" w:hAnsi="Arial" w:cs="Arial"/>
          <w:color w:val="5F5F5F"/>
          <w:sz w:val="32"/>
          <w:szCs w:val="32"/>
        </w:rPr>
        <w:t xml:space="preserve">s, miembros del clero o niñeras. </w:t>
      </w:r>
    </w:p>
    <w:p w:rsidR="00AA5128" w:rsidRPr="00AA5128" w:rsidRDefault="00AA5128" w:rsidP="00AA5128">
      <w:pPr>
        <w:pStyle w:val="Default"/>
        <w:snapToGrid w:val="0"/>
        <w:rPr>
          <w:rFonts w:ascii="Arial" w:eastAsia="Times" w:hAnsi="Arial" w:cs="Arial"/>
          <w:sz w:val="24"/>
          <w:szCs w:val="24"/>
        </w:rPr>
      </w:pP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b/>
          <w:color w:val="5F5F5F"/>
          <w:sz w:val="32"/>
          <w:szCs w:val="32"/>
        </w:rPr>
        <w:t xml:space="preserve">Nivel de riesgo 3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color w:val="5F5F5F"/>
          <w:sz w:val="32"/>
          <w:szCs w:val="32"/>
        </w:rPr>
        <w:lastRenderedPageBreak/>
        <w:t xml:space="preserve">Los agresores sexuales de Nivel 3 plantean un alto riesgo de reincidencia dentro de la comunidad en general. Algunas características típicas: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color w:val="5F5F5F"/>
          <w:sz w:val="32"/>
          <w:szCs w:val="32"/>
        </w:rPr>
        <w:t>La mayoría tienen condenas por delitos sexuales, así como c</w:t>
      </w:r>
      <w:r w:rsidRPr="00AA5128">
        <w:rPr>
          <w:rFonts w:ascii="Arial" w:hAnsi="Arial" w:cs="Arial"/>
          <w:color w:val="5F5F5F"/>
          <w:sz w:val="32"/>
          <w:szCs w:val="32"/>
        </w:rPr>
        <w:t>ondenas por otros delitos.</w:t>
      </w:r>
      <w:r w:rsidRPr="00AA5128">
        <w:rPr>
          <w:rFonts w:ascii="Arial" w:eastAsia="Arial" w:hAnsi="Arial" w:cs="Arial"/>
          <w:color w:val="5F5F5F"/>
          <w:sz w:val="32"/>
          <w:szCs w:val="32"/>
        </w:rPr>
        <w:br/>
      </w:r>
      <w:r w:rsidRPr="00AA5128">
        <w:rPr>
          <w:rFonts w:ascii="Arial" w:hAnsi="Arial" w:cs="Arial"/>
          <w:color w:val="5F5F5F"/>
          <w:sz w:val="32"/>
          <w:szCs w:val="32"/>
        </w:rPr>
        <w:t>Algunos tienen características predatorias y pueden salir en busca de víctimas desconocidas para el infractor.</w:t>
      </w:r>
      <w:r w:rsidRPr="00AA5128">
        <w:rPr>
          <w:rFonts w:ascii="Arial" w:eastAsia="Arial" w:hAnsi="Arial" w:cs="Arial"/>
          <w:color w:val="5F5F5F"/>
          <w:sz w:val="32"/>
          <w:szCs w:val="32"/>
        </w:rPr>
        <w:br/>
      </w:r>
      <w:r w:rsidRPr="00AA5128">
        <w:rPr>
          <w:rFonts w:ascii="Arial" w:hAnsi="Arial" w:cs="Arial"/>
          <w:color w:val="5F5F5F"/>
          <w:sz w:val="32"/>
          <w:szCs w:val="32"/>
        </w:rPr>
        <w:t>Es posible que estas personas hayan empleado la violencia para cometer su delito.</w:t>
      </w:r>
      <w:r w:rsidRPr="00AA5128">
        <w:rPr>
          <w:rFonts w:ascii="Arial" w:eastAsia="Arial" w:hAnsi="Arial" w:cs="Arial"/>
          <w:color w:val="5F5F5F"/>
          <w:sz w:val="32"/>
          <w:szCs w:val="32"/>
        </w:rPr>
        <w:br/>
      </w:r>
      <w:r w:rsidRPr="00AA5128">
        <w:rPr>
          <w:rFonts w:ascii="Arial" w:hAnsi="Arial" w:cs="Arial"/>
          <w:color w:val="5F5F5F"/>
          <w:sz w:val="32"/>
          <w:szCs w:val="32"/>
        </w:rPr>
        <w:t>Estas personas podrían haberse negad</w:t>
      </w:r>
      <w:r w:rsidRPr="00AA5128">
        <w:rPr>
          <w:rFonts w:ascii="Arial" w:hAnsi="Arial" w:cs="Arial"/>
          <w:color w:val="5F5F5F"/>
          <w:sz w:val="32"/>
          <w:szCs w:val="32"/>
        </w:rPr>
        <w:t xml:space="preserve">o a completar o no haber completado programas de tratamiento aprobados para agresores sexuales. </w:t>
      </w:r>
    </w:p>
    <w:p w:rsidR="00611A30" w:rsidRPr="00AA5128" w:rsidRDefault="00611A30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eastAsia="Times" w:hAnsi="Arial" w:cs="Arial"/>
          <w:noProof/>
          <w:sz w:val="24"/>
          <w:szCs w:val="24"/>
          <w:lang w:val="en-US" w:bidi="ar-SA"/>
        </w:rPr>
        <w:drawing>
          <wp:inline distT="0" distB="0" distL="0" distR="0">
            <wp:extent cx="12700" cy="25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2image1432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AA5128">
        <w:rPr>
          <w:rFonts w:ascii="Arial" w:hAnsi="Arial" w:cs="Arial"/>
          <w:b/>
          <w:color w:val="5F5F5F"/>
          <w:sz w:val="32"/>
          <w:szCs w:val="32"/>
        </w:rPr>
        <w:t xml:space="preserve">REGISTRO Y RESTRICCIONES DE LOS AGRESORES SEXUALES: PREGUNTAS FRECUENTES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b/>
          <w:color w:val="5F5F5F"/>
          <w:sz w:val="32"/>
          <w:szCs w:val="32"/>
        </w:rPr>
        <w:t xml:space="preserve">¿Qué es un agresor sexual registrado?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color w:val="5F5F5F"/>
          <w:sz w:val="32"/>
          <w:szCs w:val="32"/>
        </w:rPr>
        <w:t>Los agresores sexuales son personas menores de edad o adultas que han cometido un delito grave o algunos delitos menores graves Clase A, Clase B, Clase C y que deben registrarse durante el resto de su vida, durante quince años y durante diez años, respecti</w:t>
      </w:r>
      <w:r w:rsidRPr="00AA5128">
        <w:rPr>
          <w:rFonts w:ascii="Arial" w:hAnsi="Arial" w:cs="Arial"/>
          <w:color w:val="5F5F5F"/>
          <w:sz w:val="32"/>
          <w:szCs w:val="32"/>
        </w:rPr>
        <w:t xml:space="preserve">vamente.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b/>
          <w:color w:val="5F5F5F"/>
          <w:sz w:val="32"/>
          <w:szCs w:val="32"/>
        </w:rPr>
        <w:t xml:space="preserve">¿Tienen restricciones los agresores en cuanto a dónde pueden vivir?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color w:val="5F5F5F"/>
          <w:sz w:val="32"/>
          <w:szCs w:val="32"/>
        </w:rPr>
        <w:t>Depende de si el agresor está bajo supervisión del Departamento Correccional/de la Administración de Rehabilitación Juvenil. Si los agresores están</w:t>
      </w:r>
      <w:r w:rsidRPr="00AA5128">
        <w:rPr>
          <w:rFonts w:ascii="Arial" w:hAnsi="Arial" w:cs="Arial"/>
          <w:b/>
          <w:color w:val="5F5F5F"/>
          <w:sz w:val="32"/>
          <w:szCs w:val="32"/>
        </w:rPr>
        <w:t xml:space="preserve"> bajo supervisión</w:t>
      </w:r>
      <w:r w:rsidRPr="00AA5128">
        <w:rPr>
          <w:rFonts w:ascii="Arial" w:hAnsi="Arial" w:cs="Arial"/>
          <w:color w:val="5F5F5F"/>
          <w:sz w:val="32"/>
          <w:szCs w:val="32"/>
        </w:rPr>
        <w:t>, tienen cier</w:t>
      </w:r>
      <w:r w:rsidRPr="00AA5128">
        <w:rPr>
          <w:rFonts w:ascii="Arial" w:hAnsi="Arial" w:cs="Arial"/>
          <w:color w:val="5F5F5F"/>
          <w:sz w:val="32"/>
          <w:szCs w:val="32"/>
        </w:rPr>
        <w:t>tas limitaciones o restricciones que les impone el Departamento Correccional o el tribunal condenatorio luego de su liberación de la cárcel. Estas pueden incluir: restricciones en cuanto a la residencia, no tener niños cerca, tener un horario para regresar</w:t>
      </w:r>
      <w:r w:rsidRPr="00AA5128">
        <w:rPr>
          <w:rFonts w:ascii="Arial" w:hAnsi="Arial" w:cs="Arial"/>
          <w:color w:val="5F5F5F"/>
          <w:sz w:val="32"/>
          <w:szCs w:val="32"/>
        </w:rPr>
        <w:t xml:space="preserve"> a su casa, o no beber alcohol ni consumir drogas. Si se descubre que están violando sus restricciones, pueden ser enviados de vuelta a la cárcel o a prisión. Los agresores que han completado su período bajo supervisión pueden vivir donde quieran sin restr</w:t>
      </w:r>
      <w:r w:rsidRPr="00AA5128">
        <w:rPr>
          <w:rFonts w:ascii="Arial" w:hAnsi="Arial" w:cs="Arial"/>
          <w:color w:val="5F5F5F"/>
          <w:sz w:val="32"/>
          <w:szCs w:val="32"/>
        </w:rPr>
        <w:t xml:space="preserve">icciones.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b/>
          <w:color w:val="5F5F5F"/>
          <w:sz w:val="32"/>
          <w:szCs w:val="32"/>
        </w:rPr>
        <w:t xml:space="preserve">¿Qué hago si veo al agresor haciendo algo que creo que es sospechoso?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color w:val="5F5F5F"/>
          <w:sz w:val="32"/>
          <w:szCs w:val="32"/>
        </w:rPr>
        <w:t>Llame a la agencia del orden público o a la oficina del alguacil local y denúncielo. También podría optar por compartir sus inquietudes con un oficial de recursos escolares l</w:t>
      </w:r>
      <w:r w:rsidRPr="00AA5128">
        <w:rPr>
          <w:rFonts w:ascii="Arial" w:hAnsi="Arial" w:cs="Arial"/>
          <w:color w:val="5F5F5F"/>
          <w:sz w:val="32"/>
          <w:szCs w:val="32"/>
        </w:rPr>
        <w:t>ocal. Es mejor dejar que una agencia del orden público maneje la situación que hacerse cargo por su cuenta. Si conoce las restricciones específicas de un agresor y es testigo de una violación, llame al 911 o al oficial correccional de la comunidad en el De</w:t>
      </w:r>
      <w:r w:rsidRPr="00AA5128">
        <w:rPr>
          <w:rFonts w:ascii="Arial" w:hAnsi="Arial" w:cs="Arial"/>
          <w:color w:val="5F5F5F"/>
          <w:sz w:val="32"/>
          <w:szCs w:val="32"/>
        </w:rPr>
        <w:t xml:space="preserve">partamento Correccional.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eastAsia="Times" w:hAnsi="Arial" w:cs="Arial"/>
          <w:sz w:val="24"/>
          <w:szCs w:val="24"/>
        </w:rPr>
      </w:pPr>
      <w:r w:rsidRPr="00AA5128">
        <w:rPr>
          <w:rFonts w:ascii="Arial" w:hAnsi="Arial" w:cs="Arial"/>
          <w:b/>
          <w:color w:val="5F5F5F"/>
          <w:sz w:val="32"/>
          <w:szCs w:val="32"/>
        </w:rPr>
        <w:t xml:space="preserve">¿Cómo se registran los agresores sexuales? ¿Dónde se registran los agresores sexuales? </w:t>
      </w:r>
    </w:p>
    <w:p w:rsidR="00611A30" w:rsidRPr="00AA5128" w:rsidRDefault="00AA5128" w:rsidP="00AA5128">
      <w:pPr>
        <w:pStyle w:val="Default"/>
        <w:snapToGrid w:val="0"/>
        <w:spacing w:after="240"/>
        <w:rPr>
          <w:rFonts w:ascii="Arial" w:hAnsi="Arial" w:cs="Arial"/>
        </w:rPr>
      </w:pPr>
      <w:r w:rsidRPr="00AA5128">
        <w:rPr>
          <w:rFonts w:ascii="Arial" w:hAnsi="Arial" w:cs="Arial"/>
          <w:color w:val="5F5F5F"/>
          <w:sz w:val="32"/>
          <w:szCs w:val="32"/>
        </w:rPr>
        <w:t>El modo y el momento en que se registra un agresor sexual está incluido en las leyes:</w:t>
      </w:r>
      <w:r>
        <w:rPr>
          <w:rFonts w:ascii="Arial" w:hAnsi="Arial" w:cs="Arial"/>
          <w:color w:val="5F5F5F"/>
          <w:sz w:val="32"/>
          <w:szCs w:val="32"/>
        </w:rPr>
        <w:t xml:space="preserve"> </w:t>
      </w:r>
      <w:bookmarkStart w:id="0" w:name="_GoBack"/>
      <w:bookmarkEnd w:id="0"/>
      <w:r w:rsidRPr="00AA5128">
        <w:rPr>
          <w:rFonts w:ascii="Arial" w:hAnsi="Arial" w:cs="Arial"/>
          <w:color w:val="5F5F5F"/>
          <w:sz w:val="32"/>
          <w:szCs w:val="32"/>
        </w:rPr>
        <w:t>(RCW. 9A.44.130), (RCW 9A.44.135) y (RCW 9A.44.140). Pue</w:t>
      </w:r>
      <w:r w:rsidRPr="00AA5128">
        <w:rPr>
          <w:rFonts w:ascii="Arial" w:hAnsi="Arial" w:cs="Arial"/>
          <w:color w:val="5F5F5F"/>
          <w:sz w:val="32"/>
          <w:szCs w:val="32"/>
        </w:rPr>
        <w:t xml:space="preserve">de consultar la página con la tabla de recursos del sitio web para encontrar un enlace a las leyes. Estas pueden ser confusas. Si tiene una pregunta sobre los requisitos de un agresor en particular, comuníquese con su alguacil local. </w:t>
      </w:r>
    </w:p>
    <w:sectPr w:rsidR="00611A30" w:rsidRPr="00AA512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5128">
      <w:r>
        <w:separator/>
      </w:r>
    </w:p>
  </w:endnote>
  <w:endnote w:type="continuationSeparator" w:id="0">
    <w:p w:rsidR="00000000" w:rsidRDefault="00AA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30" w:rsidRDefault="00611A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5128">
      <w:r>
        <w:separator/>
      </w:r>
    </w:p>
  </w:footnote>
  <w:footnote w:type="continuationSeparator" w:id="0">
    <w:p w:rsidR="00000000" w:rsidRDefault="00AA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30" w:rsidRDefault="00611A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30"/>
    <w:rsid w:val="00611A30"/>
    <w:rsid w:val="00A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3272C-1EC0-41A2-9E99-98E35DCE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zh-TW" w:bidi="es-ES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Weatherbee</cp:lastModifiedBy>
  <cp:revision>2</cp:revision>
  <dcterms:created xsi:type="dcterms:W3CDTF">2015-04-16T19:37:00Z</dcterms:created>
  <dcterms:modified xsi:type="dcterms:W3CDTF">2015-04-16T19:53:00Z</dcterms:modified>
</cp:coreProperties>
</file>